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41" w:rsidRDefault="00A31E41" w:rsidP="00A31E41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31E41" w:rsidRPr="007107CE" w:rsidTr="00BC2F9D">
        <w:trPr>
          <w:trHeight w:val="5501"/>
          <w:jc w:val="center"/>
        </w:trPr>
        <w:tc>
          <w:tcPr>
            <w:tcW w:w="9312" w:type="dxa"/>
          </w:tcPr>
          <w:p w:rsidR="00A31E41" w:rsidRPr="00F8452D" w:rsidRDefault="00A31E41" w:rsidP="00BC2F9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31E41" w:rsidRPr="007107CE" w:rsidRDefault="00A31E41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31E41" w:rsidRPr="007107CE" w:rsidRDefault="00A31E41" w:rsidP="00BC2F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31E41" w:rsidRPr="007107CE" w:rsidRDefault="00A31E41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31E41" w:rsidRPr="007107CE" w:rsidRDefault="00A31E41" w:rsidP="00BC2F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31E41" w:rsidRPr="007107CE" w:rsidRDefault="00A31E41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31E41" w:rsidRDefault="00A31E41" w:rsidP="00BC2F9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31E41" w:rsidRPr="007107CE" w:rsidRDefault="00A31E41" w:rsidP="00BC2F9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22E08" w:rsidRPr="00922E08" w:rsidRDefault="00A31E41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>
        <w:br w:type="page"/>
      </w:r>
      <w:r w:rsidR="00922E08"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>Одобрены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президиумом Совета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при Президенте Российской Федерации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по противодействию коррупции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(протокол от 25 сентября 2012 г. № 34)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2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рекомендации.</w:t>
      </w:r>
    </w:p>
    <w:p w:rsidR="00922E08" w:rsidRPr="00922E08" w:rsidRDefault="00922E08" w:rsidP="00922E08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2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"Организация в федеральных органах исполнительной власти </w:t>
      </w:r>
      <w:proofErr w:type="spellStart"/>
      <w:r w:rsidRPr="00922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экспертизы нормативных правовых актов и их проектов"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2E0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1. Общие положения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1.1. Настоящие методические рекомендации подготовлены в целях организации в федеральных органах исполнительной власти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&lt;1&gt;  и их проектов, предусмотренной пунктом 3 части 1 статьи 3 Федерального закона от 17 июля 2009 г. № 172-ФЗ "Об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1.2.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нормативных правовых актов и их проектов проводится в целях выявления в них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и их последующего устранения.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1.3.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нормативных правовых актов и их проектов осуществляется согласно Федеральному закону от 25 декабря 2008 г. № 273-ФЗ "О противодействии коррупции", Указу Президента Российской Федерации от 13 апреля 2010 г. № 460 "О Национальной стратегии противодействия коррупции и Национальном плане противодействия коррупции на 2010 - 2011 годы", Указу Президента Российской Федерации от 13 марта 2012 г.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законом, Правилами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 "Об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экспертизе нормативных правовых актов и проектов нормативных правовых актов", Методикой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проектов нормативных правовых актов, утвержденной тем же постановлением (далее - Методика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экспертизы), постановлением Правительства Российской Федерации от 13 августа 1997 г. № 1009 "Об утверждении Правил подготовки нормативных правовых актов федеральных органов исполнительной власти и их государственной регистрации", постановлением Правительства Российской Федерации от 1 июня 2004 г. № 260 "О Регламенте Правительства Российской Федерации и Положении об Аппарате Правительства Российской Федерации" (далее - Регламент Правительства), постановлением Правительства Российской Федерации от 19 января 2005 г. № 30 "О Типовом регламенте взаимодействия федеральных органов исполнительной власти", постановлением Правительства от 28 июля 2005 г. № 452 "О Типовом регламенте внутренней организации федеральных органов исполнительной власти".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1.4.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Коррупциогенными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факторами являются положения нормативных правовых актов и их проектов, устанавливающие для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правоприменителя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определен в Методике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1.5. Федеральные органы исполнительной власти в обязательном порядке проводят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антикоррупционную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экспертизу проектов ведомственных нормативных правовых актов.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При проведении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Результаты проведения федеральными органами исполнительной власти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должны быть объективными и проверяемыми.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В заключении по результатам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должно содержаться указание на наличие или отсутствие в нормативном правовом акте (проекте нормативного правового акта)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факторов, предусмотренных Методикой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Федеральные органы исполнительной власти, их должностные лица при организации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1.6. В целях обеспечения единства правового пространства Российской Федерации при проведении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федеральные органы исполнительной власти должны учитывать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положения федеральных законов, Национальной стратегии противодействия коррупции, Национального плана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1.7.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1.8.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1.9. Совершенствование организационных основ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политики.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2. Организация проведения </w:t>
      </w:r>
      <w:proofErr w:type="spellStart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 экспертизы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нормативных правовых актов и их проектов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2.1. В целях обеспечения организации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в соответствии с особенностями статуса федерального органа исполнительной власти и его структуры на основании п. 3 ч. 1 ст. 3 Федерального закона приказом руководителя федерального органа исполнительной власти утверждается порядок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в федеральном органе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2.2. Порядком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2.3.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 проектов нормативных правовых актов - при проведении их правовой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2.4. Структурное подразделение федерального органа исполнительной власти, уполномоченное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№ 1009, принимают меры, направленные на исключение норм, содержащих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факторы, предусмотренные Методикой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2.7. Срок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проектов нормативных правовых актов структурным подразделением, уполномоченным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экспертизы, не может превышать срока проведения правовой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2.8. (Наименование структурного подразделения, уполномоченного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 проводит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антикоррупционную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экспертизу поступившего проекта нормативного правового акта в соответствии с Методикой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2.9. Для обеспечения обоснованности, объективности 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проверяемости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результатов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2.10. При организации и осуществлении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2.11. Служебная переписка по вопросам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2.12. По результатам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проекта нормативного правового акта оформляется заключение, подготавливаемое в соответствии с Методикой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(далее - Заключение) (образец заключения приведен в приложении № 1).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2.13. Заключение с учетом заключений, подготовленных по результатам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(при их наличии), представляется для утверждения руководителю (наименование структурного подразделения, уполномоченного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2.14. Руководитель (наименование структурного подразделения, уполномоченного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 направляет Заключение в структурное подразделение, разработавшее проект нормативного правового акта.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2.15. При согласии с Заключением, в котором указано на выявленные в проекте нормативного правового акта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факторы, структурное подразделение, разработавшее проект, дорабатывает его и повторно направляет на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антикоррупционную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экспертизу в структурное подразделение, уполномоченное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2.16. При несогласии с Заключением, содержащим указание на наличие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2.17. Если федеральный орган исполнительной власти получает специальное поручение по проведению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экспертизы, оно поручение исполняется в сроки, установленные п. 48 Регламента Правительства.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2.18. Проверка изданных ранее нормативных правовых актов (наименование федерального органа исполнительной власти) с целью выявления в них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В случае выявления в нормативном правовом акте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 для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2.19. На основании Заключения (наименование структурного подразделения, уполномоченного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2.20. В случае выявления в действующих нормативных правовых актах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факторов).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2.21. По вопросам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в федеральном органе исполнительной власти могут создаваться рабочие группы.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3. Независимая </w:t>
      </w:r>
      <w:proofErr w:type="spellStart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 экспертиза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3.1. В целях обеспечения возможности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</w:t>
      </w: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п. 57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3.2. В целях обеспечения возможности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3.5. Заключения и их копии принимаются федеральным органом исполнительной власти в бумажном и (или) электронном виде.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Положением о системе межведомственного документооборота, утвержденным постановлением Правительства Российской Федерации от 22 сентября 2009 г. № 754.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и срок приема заключений по результатам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не могут быть менее семи дней.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3.9. Независимые эксперты, получившие аккредитацию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проектов, при проведении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руководствуются Методикой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3.13. Порядком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и копии поступивших заключений.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3.15. Если разработчик проекта нормативного правового акта не согласен с результатами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экспертизы, свидетельствующими о наличии в проекте нормативного правового акта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3.17. Если независимым экспертом выявлены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3.18. В случае подтверждения наличия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4. Результаты проведения </w:t>
      </w:r>
      <w:proofErr w:type="spellStart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 экспертизы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4.1. Выявленные в нормативных правовых актах и их проектах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 отражаются в заключении, составляемом при проведении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в случаях, предусмотренных Федеральным законом (далее - заключение).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4.3. Заключения носят обязательный характер в случае проведения Минюстом России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не подлежат государственной регистрации.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4.5. При выявлении в нормативных правовых актах реорганизованных и (или) упраздненных органов и организаций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4.6. Результаты проведения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отражаются в заключении, составленном по форме, утверждаемой Министерством юстиции Российской Федерации.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законом от 2 мая 2006 г. № 59-ФЗ "О порядке рассмотрения обращений граждан Российской Федерации".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5. Отчетность по проведению </w:t>
      </w:r>
      <w:proofErr w:type="spellStart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 xml:space="preserve"> экспертизы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5.1. Министерство юстиции Российской Федерации обобщает практику организации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5.2. Структурное подразделение федерального органа исполнительной власти, уполномоченное на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экспертизы, проводит анализ, оценку своей деятельности, а также федерального органа исполнительной власти по результатам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за каждый полугодовой период.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5.3. Результаты деятельности федерального органа исполнительной власти по проведению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2.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5.4. Результаты деятельности независимых экспертов по проведению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6. Ответственность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Ответственность за некачественное и несвоевременное проведение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br w:type="textWrapping" w:clear="all"/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Приложение № 1</w:t>
      </w:r>
    </w:p>
    <w:p w:rsidR="00922E08" w:rsidRPr="00922E08" w:rsidRDefault="00922E08" w:rsidP="00922E08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Наименование структурного подразделения федерального органа исполнительной власти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sz w:val="17"/>
          <w:lang w:eastAsia="ru-RU"/>
        </w:rPr>
        <w:t>ЗАКЛЮЧЕНИЕ</w:t>
      </w:r>
      <w:r w:rsidRPr="00922E08">
        <w:rPr>
          <w:rFonts w:ascii="Arial" w:eastAsia="Times New Roman" w:hAnsi="Arial" w:cs="Arial"/>
          <w:sz w:val="17"/>
          <w:szCs w:val="17"/>
          <w:lang w:eastAsia="ru-RU"/>
        </w:rPr>
        <w:br/>
        <w:t xml:space="preserve">по результатам 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ind w:left="1701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(наименование нормативного правового акта, его проекта или иного документа)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В соответствии с частью 4 статьи 3 Федерального закона от 17 июля 2009 г. № 172-ФЗ “Об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 противодействии коррупции”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и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(ссылка на ведомственный нормативный правовой акт)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проведена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антикоррупционная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экспертиза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(наименование нормативного правового акта, его проекта или иного документа)</w:t>
      </w:r>
    </w:p>
    <w:p w:rsidR="00922E08" w:rsidRPr="00922E08" w:rsidRDefault="00922E08" w:rsidP="00922E08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i/>
          <w:iCs/>
          <w:sz w:val="17"/>
          <w:lang w:eastAsia="ru-RU"/>
        </w:rPr>
        <w:lastRenderedPageBreak/>
        <w:t>Вариант 1: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В представленном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(наименование нормативного правового акта, его проекта или иного документа)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 не выявлены.</w:t>
      </w:r>
    </w:p>
    <w:p w:rsidR="00922E08" w:rsidRPr="00922E08" w:rsidRDefault="00922E08" w:rsidP="00922E08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b/>
          <w:bCs/>
          <w:i/>
          <w:iCs/>
          <w:sz w:val="17"/>
          <w:lang w:eastAsia="ru-RU"/>
        </w:rPr>
        <w:t>Вариант 2: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В представленном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(наименование нормативного правового акта, его проекта или иного документа)</w: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выявлены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</w:t>
      </w:r>
      <w:r w:rsidRPr="00922E08">
        <w:rPr>
          <w:rFonts w:ascii="Arial" w:eastAsia="Times New Roman" w:hAnsi="Arial" w:cs="Arial"/>
          <w:sz w:val="17"/>
          <w:lang w:eastAsia="ru-RU"/>
        </w:rPr>
        <w:t> </w:t>
      </w:r>
      <w:bookmarkStart w:id="0" w:name="_ftnref1"/>
      <w:r w:rsidRPr="00922E08">
        <w:rPr>
          <w:rFonts w:ascii="Arial" w:eastAsia="Times New Roman" w:hAnsi="Arial" w:cs="Arial"/>
          <w:sz w:val="17"/>
          <w:u w:val="single"/>
          <w:vertAlign w:val="superscript"/>
          <w:lang w:eastAsia="ru-RU"/>
        </w:rPr>
        <w:t>[1]</w:t>
      </w:r>
      <w:bookmarkEnd w:id="0"/>
      <w:r w:rsidRPr="00922E08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В целях устранения выявленных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предлагается</w:t>
      </w:r>
      <w:r w:rsidRPr="00922E08">
        <w:rPr>
          <w:rFonts w:ascii="Arial" w:eastAsia="Times New Roman" w:hAnsi="Arial" w:cs="Arial"/>
          <w:sz w:val="17"/>
          <w:szCs w:val="17"/>
          <w:lang w:eastAsia="ru-RU"/>
        </w:rPr>
        <w:br/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922E08" w:rsidRPr="00922E08" w:rsidRDefault="00922E08" w:rsidP="00922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 xml:space="preserve">(указывается способ устранения </w:t>
      </w:r>
      <w:proofErr w:type="spellStart"/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 xml:space="preserve">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</w:t>
      </w:r>
      <w:proofErr w:type="spellStart"/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i/>
          <w:iCs/>
          <w:sz w:val="17"/>
          <w:lang w:eastAsia="ru-RU"/>
        </w:rPr>
        <w:t xml:space="preserve"> факторов)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4"/>
        <w:gridCol w:w="156"/>
        <w:gridCol w:w="1751"/>
        <w:gridCol w:w="156"/>
        <w:gridCol w:w="2582"/>
      </w:tblGrid>
      <w:tr w:rsidR="00922E08" w:rsidRPr="00922E08" w:rsidTr="00922E08">
        <w:trPr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br w:type="textWrapping" w:clear="all"/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Приложение № 2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Информация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о проведении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нормативных правовых актов и проектов нормативных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правовых актов федеральными органами исполнительной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власти и независимыми экспертами в соответствии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с Федеральным законом от 17 июля 2009 г.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№ 172-ФЗ "Об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экспертизе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нормативных правовых актов и проектов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нормативных правовых актов"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за период      гг.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___________________________________________________________________________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(наименование федерального органа исполнительной власти)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___________________________________________________________________________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(наименование, дата подписания, номер(-а) нормативного правового акта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федерального органа исполнительной власти, устанавливающего порядок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проведения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экспертизы нормативного правового акта,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а также организации мониторинга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правоприменения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>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Таблица № 1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tbl>
      <w:tblPr>
        <w:tblW w:w="147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6"/>
        <w:gridCol w:w="1109"/>
        <w:gridCol w:w="1206"/>
        <w:gridCol w:w="1176"/>
        <w:gridCol w:w="1660"/>
        <w:gridCol w:w="1117"/>
        <w:gridCol w:w="1117"/>
        <w:gridCol w:w="969"/>
        <w:gridCol w:w="411"/>
        <w:gridCol w:w="969"/>
        <w:gridCol w:w="427"/>
        <w:gridCol w:w="1249"/>
        <w:gridCol w:w="1249"/>
      </w:tblGrid>
      <w:tr w:rsidR="00922E08" w:rsidRPr="00922E08" w:rsidTr="00922E08">
        <w:trPr>
          <w:tblCellSpacing w:w="0" w:type="dxa"/>
        </w:trPr>
        <w:tc>
          <w:tcPr>
            <w:tcW w:w="127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1. </w:t>
            </w:r>
            <w:proofErr w:type="spellStart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экспертиза, проводимая федеральным органом исполнительной власти    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 в ходе правовой экспертизы                                   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НПА &lt;1&gt;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(проекты НПА)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Количество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НПА (проектов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НПА), по которым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проведена 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экспертиза   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Количество</w:t>
            </w:r>
          </w:p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(проектов</w:t>
            </w:r>
          </w:p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НПА) с  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выявленными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</w:p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  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Количество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выявленных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факторов в НПА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(проектах НПА)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Три наиболее</w:t>
            </w:r>
          </w:p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</w:p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фактора,</w:t>
            </w:r>
          </w:p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</w:t>
            </w:r>
          </w:p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&lt;2&gt;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Количество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НПА   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(проектов НПА),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 которых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устранены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факторы 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графы № 2)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    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законопроекты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указов   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постановлений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Правительства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     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 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ведомственных</w:t>
            </w: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НПА    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   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--------------------------------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&lt;1&gt; Нормативный правовой акт.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&lt;2&gt; Указать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 по Методике (например,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пп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. "а" п. 3 М, утв. ПП № 96 либо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пп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. "б" п. 3 М, утв. ПП № 96), а также их процентное соотношение от общего количества выявленных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(из графы № 3).</w: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br w:type="textWrapping" w:clear="all"/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Приложение № 3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Информация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о полученных федеральным органом исполнительной власти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заключениях по результатам независимой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антикоррупционной</w:t>
      </w:r>
      <w:proofErr w:type="spellEnd"/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экспертизы за период      г.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___________________________________________________________________________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(наименование федерального органа исполнительной власти)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tbl>
      <w:tblPr>
        <w:tblW w:w="105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874"/>
        <w:gridCol w:w="1007"/>
        <w:gridCol w:w="1007"/>
        <w:gridCol w:w="371"/>
        <w:gridCol w:w="582"/>
        <w:gridCol w:w="874"/>
        <w:gridCol w:w="212"/>
        <w:gridCol w:w="663"/>
        <w:gridCol w:w="1227"/>
        <w:gridCol w:w="1044"/>
        <w:gridCol w:w="1125"/>
        <w:gridCol w:w="1055"/>
      </w:tblGrid>
      <w:tr w:rsidR="00922E08" w:rsidRPr="00922E08" w:rsidTr="00922E08">
        <w:trPr>
          <w:trHeight w:val="272"/>
          <w:tblCellSpacing w:w="0" w:type="dxa"/>
        </w:trPr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         1. Независимая </w:t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антикоррупционная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экспертиза проектов нормативных       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                                   правовых актов                                   </w:t>
            </w:r>
          </w:p>
        </w:tc>
      </w:tr>
      <w:tr w:rsidR="00922E08" w:rsidRPr="00922E08" w:rsidTr="00922E08">
        <w:trPr>
          <w:trHeight w:val="1388"/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№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проектов НПА &lt;1&gt;,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размещенных в</w:t>
            </w:r>
          </w:p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сети Интернет для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проведения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независимой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экспертизы (с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указанием вида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проекта НПА) 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заключений,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поступивших от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независимых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экспертов 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    проектов НПА,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 которым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составлены   заключения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независимых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экспертов о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выявленных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коррупциогенных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факторах  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Указать    выявленные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коррупциогенныефакторы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проектов НПА, в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которых учтены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замечания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независимых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экспертов  </w:t>
            </w:r>
          </w:p>
        </w:tc>
      </w:tr>
      <w:tr w:rsidR="00922E08" w:rsidRPr="00922E08" w:rsidTr="00922E08">
        <w:trPr>
          <w:trHeight w:val="272"/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      2. Независимая </w:t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антикоррупционная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экспертиза нормативных правовых актов       </w:t>
            </w:r>
          </w:p>
        </w:tc>
      </w:tr>
      <w:tr w:rsidR="00922E08" w:rsidRPr="00922E08" w:rsidTr="00922E08">
        <w:trPr>
          <w:trHeight w:val="1388"/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№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поступивших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заключений по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результатам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независимой   </w:t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экспертизы НПА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НПА,</w:t>
            </w:r>
          </w:p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которых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выявлены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коррупциогенные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факторы (с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указанием вида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НПА)    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Указать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выявленные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коррупциогенные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факторы  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Результат   рассмотрения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заключений  (учтено/не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учтено)  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проектов НПА,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подготовленных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целях   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исключения из НПА выявленных </w:t>
            </w:r>
            <w:proofErr w:type="spellStart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коррупциогенныхфакторов</w:t>
            </w:r>
            <w:proofErr w:type="spellEnd"/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(с  указанием вида</w:t>
            </w:r>
          </w:p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проекта НПА) </w:t>
            </w:r>
          </w:p>
        </w:tc>
      </w:tr>
      <w:tr w:rsidR="00922E08" w:rsidRPr="00922E08" w:rsidTr="00922E08">
        <w:trPr>
          <w:trHeight w:val="272"/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&lt;2&gt;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</w:t>
            </w: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&lt;3&gt;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before="19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922E08" w:rsidRPr="00922E08" w:rsidTr="00922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08" w:rsidRPr="00922E08" w:rsidRDefault="00922E08" w:rsidP="00922E08">
            <w:pPr>
              <w:spacing w:after="0" w:line="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2E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</w:tbl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--------------------------------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&lt;1&gt; Нормативный правовой акт.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&lt;2&gt; Аналогичный период прошлого года.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&lt;3&gt; Отчетный период.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lastRenderedPageBreak/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22E08">
        <w:rPr>
          <w:rFonts w:ascii="Arial" w:eastAsia="Times New Roman" w:hAnsi="Arial" w:cs="Arial"/>
          <w:sz w:val="17"/>
          <w:szCs w:val="17"/>
          <w:lang w:eastAsia="ru-RU"/>
        </w:rPr>
        <w:br w:type="textWrapping" w:clear="all"/>
      </w:r>
    </w:p>
    <w:p w:rsidR="00922E08" w:rsidRPr="00922E08" w:rsidRDefault="00056A97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56A97">
        <w:rPr>
          <w:rFonts w:ascii="Arial" w:eastAsia="Times New Roman" w:hAnsi="Arial" w:cs="Arial"/>
          <w:sz w:val="17"/>
          <w:szCs w:val="17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922E08" w:rsidRPr="00922E08" w:rsidRDefault="00922E08" w:rsidP="00922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bookmarkStart w:id="1" w:name="_ftn1"/>
      <w:r w:rsidRPr="00922E08">
        <w:rPr>
          <w:rFonts w:ascii="Arial" w:eastAsia="Times New Roman" w:hAnsi="Arial" w:cs="Arial"/>
          <w:sz w:val="17"/>
          <w:u w:val="single"/>
          <w:lang w:eastAsia="ru-RU"/>
        </w:rPr>
        <w:t>[1]</w:t>
      </w:r>
      <w:bookmarkEnd w:id="1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 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коррупциогенные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22E08">
        <w:rPr>
          <w:rFonts w:ascii="Arial" w:eastAsia="Times New Roman" w:hAnsi="Arial" w:cs="Arial"/>
          <w:sz w:val="17"/>
          <w:szCs w:val="17"/>
          <w:lang w:eastAsia="ru-RU"/>
        </w:rPr>
        <w:t>коррупциогенных</w:t>
      </w:r>
      <w:proofErr w:type="spellEnd"/>
      <w:r w:rsidRPr="00922E08">
        <w:rPr>
          <w:rFonts w:ascii="Arial" w:eastAsia="Times New Roman" w:hAnsi="Arial" w:cs="Arial"/>
          <w:sz w:val="17"/>
          <w:szCs w:val="17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</w:p>
    <w:p w:rsidR="00F06571" w:rsidRPr="00922E08" w:rsidRDefault="00F06571"/>
    <w:sectPr w:rsidR="00F06571" w:rsidRPr="00922E08" w:rsidSect="00F0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922E08"/>
    <w:rsid w:val="00056A97"/>
    <w:rsid w:val="00922E08"/>
    <w:rsid w:val="00A31E41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E08"/>
    <w:rPr>
      <w:b/>
      <w:bCs/>
    </w:rPr>
  </w:style>
  <w:style w:type="character" w:styleId="a5">
    <w:name w:val="Emphasis"/>
    <w:basedOn w:val="a0"/>
    <w:uiPriority w:val="20"/>
    <w:qFormat/>
    <w:rsid w:val="00922E08"/>
    <w:rPr>
      <w:i/>
      <w:iCs/>
    </w:rPr>
  </w:style>
  <w:style w:type="character" w:customStyle="1" w:styleId="apple-converted-space">
    <w:name w:val="apple-converted-space"/>
    <w:basedOn w:val="a0"/>
    <w:rsid w:val="00922E08"/>
  </w:style>
  <w:style w:type="character" w:styleId="a6">
    <w:name w:val="Hyperlink"/>
    <w:basedOn w:val="a0"/>
    <w:unhideWhenUsed/>
    <w:rsid w:val="00922E08"/>
    <w:rPr>
      <w:color w:val="0000FF"/>
      <w:u w:val="single"/>
    </w:rPr>
  </w:style>
  <w:style w:type="table" w:styleId="a7">
    <w:name w:val="Table Grid"/>
    <w:basedOn w:val="a1"/>
    <w:rsid w:val="00A31E4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75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617">
              <w:marLeft w:val="2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4996</Words>
  <Characters>28483</Characters>
  <Application>Microsoft Office Word</Application>
  <DocSecurity>0</DocSecurity>
  <Lines>237</Lines>
  <Paragraphs>66</Paragraphs>
  <ScaleCrop>false</ScaleCrop>
  <Company>Krokoz™</Company>
  <LinksUpToDate>false</LinksUpToDate>
  <CharactersWithSpaces>33413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Admin</cp:lastModifiedBy>
  <cp:revision>2</cp:revision>
  <dcterms:created xsi:type="dcterms:W3CDTF">2016-02-08T06:23:00Z</dcterms:created>
  <dcterms:modified xsi:type="dcterms:W3CDTF">2016-02-09T10:15:00Z</dcterms:modified>
</cp:coreProperties>
</file>